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 wp14:anchorId="7B7858E5" wp14:editId="52F73144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EE4BD2" w:rsidRDefault="007F536B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D2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EE4BD2" w:rsidRPr="00EE4BD2">
              <w:rPr>
                <w:rFonts w:ascii="Times New Roman" w:hAnsi="Times New Roman"/>
                <w:sz w:val="28"/>
                <w:szCs w:val="28"/>
              </w:rPr>
              <w:t>2021</w:t>
            </w:r>
            <w:r w:rsidR="00766FA7" w:rsidRPr="00EE4BD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EE4BD2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695E8D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  <w:bookmarkEnd w:id="0"/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="004172B8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040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0370C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C688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Паспорт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71AD2" w:rsidRDefault="00354814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1.2</w:t>
      </w:r>
      <w:r w:rsidR="000370CB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«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Сведения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о показателях (индикаторах) муниципальной программы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сельскохозяйственной  продукции, сырья и продовольствия Со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>ль-</w:t>
      </w:r>
      <w:proofErr w:type="spellStart"/>
      <w:r w:rsidR="00771AD2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№ 2 к настоящему постановлению.</w:t>
      </w:r>
    </w:p>
    <w:p w:rsidR="007F536B" w:rsidRPr="009C553E" w:rsidRDefault="000370CB" w:rsidP="0004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536B">
        <w:rPr>
          <w:rFonts w:ascii="Times New Roman" w:hAnsi="Times New Roman"/>
          <w:sz w:val="28"/>
          <w:szCs w:val="28"/>
        </w:rPr>
        <w:t>.</w:t>
      </w:r>
      <w:r w:rsidR="003548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771AD2">
        <w:rPr>
          <w:rFonts w:ascii="Times New Roman" w:hAnsi="Times New Roman"/>
          <w:sz w:val="28"/>
          <w:szCs w:val="28"/>
        </w:rPr>
        <w:t>3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040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E736B9" w:rsidRDefault="00E736B9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6B9" w:rsidRDefault="00E736B9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04052E" w:rsidRPr="0004052E" w:rsidTr="00E736B9">
        <w:tc>
          <w:tcPr>
            <w:tcW w:w="7338" w:type="dxa"/>
          </w:tcPr>
          <w:p w:rsidR="0004052E" w:rsidRPr="00E736B9" w:rsidRDefault="003A577C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736B9" w:rsidRPr="00E736B9" w:rsidRDefault="00E736B9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6B9" w:rsidRPr="0004052E" w:rsidRDefault="00E736B9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E736B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А.</w:t>
            </w:r>
            <w:r w:rsidR="003A577C">
              <w:rPr>
                <w:rFonts w:ascii="Times New Roman" w:hAnsi="Times New Roman"/>
                <w:sz w:val="28"/>
                <w:szCs w:val="28"/>
              </w:rPr>
              <w:t>А</w:t>
            </w:r>
            <w:r w:rsidRPr="000405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577C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</w:tc>
      </w:tr>
      <w:tr w:rsidR="0004052E" w:rsidRPr="0004052E" w:rsidTr="00E736B9">
        <w:tc>
          <w:tcPr>
            <w:tcW w:w="7338" w:type="dxa"/>
          </w:tcPr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:rsidR="0004052E" w:rsidRPr="0004052E" w:rsidRDefault="0004052E" w:rsidP="00962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Е.В. Телушкина</w:t>
            </w:r>
          </w:p>
        </w:tc>
      </w:tr>
    </w:tbl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93D40" w:rsidRDefault="00F93D40" w:rsidP="004476E0">
      <w:pPr>
        <w:ind w:right="-1"/>
        <w:jc w:val="both"/>
        <w:rPr>
          <w:rFonts w:ascii="Times New Roman" w:hAnsi="Times New Roman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E736B9" w:rsidRDefault="00E736B9" w:rsidP="004476E0">
      <w:pPr>
        <w:ind w:right="-1"/>
        <w:jc w:val="both"/>
        <w:rPr>
          <w:rFonts w:ascii="Times New Roman" w:hAnsi="Times New Roman"/>
        </w:rPr>
      </w:pPr>
    </w:p>
    <w:p w:rsidR="00565124" w:rsidRDefault="00565124" w:rsidP="004476E0">
      <w:pPr>
        <w:ind w:right="-1"/>
        <w:jc w:val="both"/>
        <w:rPr>
          <w:rFonts w:ascii="Times New Roman" w:hAnsi="Times New Roman"/>
        </w:rPr>
      </w:pPr>
    </w:p>
    <w:p w:rsidR="00D274A9" w:rsidRDefault="00D274A9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B44306" w:rsidRDefault="00B44306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__</w:t>
      </w:r>
      <w:r w:rsidR="00EE0EA1">
        <w:rPr>
          <w:rFonts w:ascii="Times New Roman" w:eastAsiaTheme="minorHAnsi" w:hAnsi="Times New Roman"/>
          <w:bCs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</w:t>
      </w:r>
      <w:r w:rsidR="00EE0EA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86D6F">
        <w:rPr>
          <w:rFonts w:ascii="Times New Roman" w:eastAsiaTheme="minorHAnsi" w:hAnsi="Times New Roman"/>
          <w:bCs/>
          <w:sz w:val="24"/>
          <w:szCs w:val="24"/>
          <w:lang w:eastAsia="en-US"/>
        </w:rPr>
        <w:t>2021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_______</w:t>
      </w:r>
    </w:p>
    <w:p w:rsidR="00470345" w:rsidRDefault="00470345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250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к муниципальной программе 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Соль-</w:t>
      </w:r>
      <w:proofErr w:type="spellStart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Илецкого</w:t>
      </w:r>
      <w:proofErr w:type="spellEnd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 городского округа</w:t>
      </w:r>
    </w:p>
    <w:p w:rsidR="000B42C6" w:rsidRDefault="00B2503B" w:rsidP="00B250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от 22.11.2019  № 2400-п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0B42C6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0B42C6" w:rsidRDefault="000B42C6" w:rsidP="00B945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C9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                                                     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5E8D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Приоритетные проекты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E8D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продовольственной безопасности Соль-</w:t>
            </w:r>
            <w:proofErr w:type="spellStart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финансовой устойчивости товаропроизводителей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BF1F81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предупреждение и ликвидация болезней животных, защита населения от болезней, общих для человека и животных.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B44306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развития инфраструктуры агропродовольственного рынка;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объемов производства продукции мясного скотоводства;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 и развитие малых форм хозяйствования;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инновационной деятельности и инновационного развития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уровня рентабельности в сельском хозяйстве для обеспечения его устойчивого развития; 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функций управления в сфере реализации Программы, совершенствование системы информационного обеспечения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риска возникновения и распространения заразных болезней животных, общих для человека и животных;</w:t>
            </w:r>
          </w:p>
          <w:p w:rsidR="000F30C9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Условия для развития сельскохозяйственного производства;</w:t>
            </w:r>
            <w:r w:rsidR="00F22B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предоставленных информационно-статистических услуг);</w:t>
            </w:r>
            <w: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отловленных  животных без владельцев;</w:t>
            </w:r>
            <w:proofErr w:type="gramEnd"/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;)</w:t>
            </w:r>
            <w:proofErr w:type="gramEnd"/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Среднемесячная заработная плата работников  сельского хозяйства;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приобретения  новой 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техники</w:t>
            </w:r>
            <w:proofErr w:type="gramEnd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сельскохозяйственными товаропроизводителями всех форм собственности (включая ЛПХ):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Тракторы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зерноуборочные комбайны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кормоуборочные комбайны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Размер посевных площадей зерновых, зернобобовых, масличных и кормовых культур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зерновых и зернобобовых культур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масличных культур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Площадь озимых зерновых культур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минеральных удобрений в действующем веществе;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скота и птицы на убой в живом весе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Прирост производства молока в СХО, КФХ и ИП 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Сохранение поголовья молочных коров;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сельскохозяйственных организациях, КФХ, включая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Поголовье овец и коз в СХО, КФХ, ИП  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Прирост маточного поголовья овец и коз в СХО, КФХ и ИП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F30C9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Доля застрахованной посевной (посадочной) площади в общей посевной (посадочной) площади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B44306" w:rsidP="00EE0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671922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в 2020–2024 годах составляет </w:t>
            </w:r>
            <w:r w:rsidR="00101BB5">
              <w:rPr>
                <w:rFonts w:ascii="Times New Roman" w:hAnsi="Times New Roman"/>
                <w:b/>
                <w:sz w:val="28"/>
                <w:szCs w:val="28"/>
              </w:rPr>
              <w:t>25904,60</w:t>
            </w:r>
            <w:r w:rsidRPr="00671922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 w:rsidRPr="00671922">
              <w:rPr>
                <w:rFonts w:ascii="Times New Roman" w:hAnsi="Times New Roman"/>
                <w:sz w:val="28"/>
                <w:szCs w:val="28"/>
              </w:rPr>
              <w:t>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 w:rsidRPr="00671922">
              <w:rPr>
                <w:rFonts w:ascii="Times New Roman" w:hAnsi="Times New Roman"/>
                <w:sz w:val="28"/>
                <w:szCs w:val="28"/>
              </w:rPr>
              <w:t>4</w:t>
            </w:r>
            <w:r w:rsidR="006B5E91" w:rsidRPr="00671922">
              <w:rPr>
                <w:rFonts w:ascii="Times New Roman" w:hAnsi="Times New Roman"/>
                <w:sz w:val="28"/>
                <w:szCs w:val="28"/>
              </w:rPr>
              <w:t>861,70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01BB5">
              <w:rPr>
                <w:rFonts w:ascii="Times New Roman" w:hAnsi="Times New Roman"/>
                <w:sz w:val="28"/>
                <w:szCs w:val="28"/>
              </w:rPr>
              <w:t>5479,30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63F97">
              <w:rPr>
                <w:rFonts w:ascii="Times New Roman" w:hAnsi="Times New Roman"/>
                <w:sz w:val="28"/>
                <w:szCs w:val="28"/>
              </w:rPr>
              <w:t>5118,30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63F97">
              <w:rPr>
                <w:rFonts w:ascii="Times New Roman" w:hAnsi="Times New Roman"/>
                <w:sz w:val="28"/>
                <w:szCs w:val="28"/>
              </w:rPr>
              <w:t>5868,30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ConsPlusNormal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2020–2024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</w:t>
            </w:r>
            <w:r w:rsidR="00463F97">
              <w:rPr>
                <w:rFonts w:ascii="Times New Roman" w:hAnsi="Times New Roman"/>
                <w:b/>
                <w:sz w:val="28"/>
                <w:szCs w:val="28"/>
              </w:rPr>
              <w:t>24960,60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84C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r w:rsidR="00BF784C">
              <w:rPr>
                <w:rFonts w:ascii="Times New Roman" w:hAnsi="Times New Roman"/>
                <w:sz w:val="28"/>
                <w:szCs w:val="28"/>
              </w:rPr>
              <w:lastRenderedPageBreak/>
              <w:t>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tbl>
            <w:tblPr>
              <w:tblW w:w="5517" w:type="dxa"/>
              <w:tblLook w:val="00A0" w:firstRow="1" w:lastRow="0" w:firstColumn="1" w:lastColumn="0" w:noHBand="0" w:noVBand="0"/>
            </w:tblPr>
            <w:tblGrid>
              <w:gridCol w:w="2129"/>
              <w:gridCol w:w="426"/>
              <w:gridCol w:w="1126"/>
              <w:gridCol w:w="1836"/>
            </w:tblGrid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671922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4765,60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4912,30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5032,90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5782,90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2020–2024 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 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97413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420"/>
              <w:gridCol w:w="986"/>
              <w:gridCol w:w="2222"/>
            </w:tblGrid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611E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6,1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F97413" w:rsidP="00F9741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567,00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85,40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85,40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A26A1B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финансирование будет уточняться и корректироваться.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195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8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 прогноз развития АПК </w:t>
      </w:r>
    </w:p>
    <w:p w:rsidR="00B93D78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87195" w:rsidRPr="00AC3548" w:rsidRDefault="00E87195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 года и на период до 2030 года.</w:t>
      </w:r>
      <w:proofErr w:type="gramEnd"/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 xml:space="preserve"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</w:t>
      </w:r>
      <w:r w:rsidRPr="00AC3548">
        <w:rPr>
          <w:rFonts w:ascii="Times New Roman" w:hAnsi="Times New Roman"/>
          <w:color w:val="000000"/>
          <w:sz w:val="28"/>
          <w:szCs w:val="28"/>
        </w:rPr>
        <w:lastRenderedPageBreak/>
        <w:t>безопасность, трудовой и поселенческий потенциал сельских территорий.</w:t>
      </w: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, а также ряда областных и ведомственных целевых программ по проблемам развития АПК. </w:t>
      </w: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</w:p>
    <w:p w:rsidR="00B93D7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086B88" w:rsidRPr="00E16D07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>–201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начавшийся в 2008 году, а также засуха 2015 года, повлекшая в районе гибель сельскохозяйственных культур на площади</w:t>
      </w:r>
      <w:r w:rsidR="006A7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сельскохозяйственного производства.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2025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 во Всемирную торговую организацию;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медленные темпы социального развития сельских территорий, сокращение занятости сельских жителей при недостаточном развитии </w:t>
      </w:r>
      <w:r w:rsidRPr="00E16D07">
        <w:rPr>
          <w:rFonts w:ascii="Times New Roman" w:hAnsi="Times New Roman"/>
          <w:color w:val="000000"/>
          <w:sz w:val="28"/>
          <w:szCs w:val="28"/>
        </w:rPr>
        <w:lastRenderedPageBreak/>
        <w:t>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0128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Программы</w:t>
      </w:r>
    </w:p>
    <w:p w:rsidR="00110128" w:rsidRPr="00663EF9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учреждений области;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</w:p>
    <w:p w:rsidR="00B93D7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110128" w:rsidRPr="00663EF9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 и развитие малых форм хозяйствования;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стимулирование инновационной деятельности и инновационного развития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3.2. Индикаторы достижения целей и решения задач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110128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производство сельскохозяйственной продукции и пищевых продуктов, их реализацию,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социальное развитие сельских территорий,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управление реализацией Программы.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 xml:space="preserve">областной целевой программе «Мелиорация земель и повышение продуктивности </w:t>
      </w:r>
      <w:r w:rsidRPr="00E6479F">
        <w:rPr>
          <w:rFonts w:ascii="Times New Roman" w:hAnsi="Times New Roman"/>
          <w:bCs/>
          <w:sz w:val="28"/>
          <w:szCs w:val="28"/>
        </w:rPr>
        <w:lastRenderedPageBreak/>
        <w:t>мелиорируемых угодий для устойчивого и эффективного развития Оренбургской области» на 2019–2024 годы.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2014–2017 годы и на период до 2020 года».</w:t>
      </w:r>
    </w:p>
    <w:p w:rsidR="00110128" w:rsidRDefault="0011012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0128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 правового регулирования, направленные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на достижение целей и решение задач муниципальной программы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 и управление рисками</w:t>
      </w:r>
    </w:p>
    <w:p w:rsidR="001D65FA" w:rsidRDefault="001D65FA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D90271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 области. Управление сельского хозяйства 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 Оренбургской области принимает документы для субсидирования:</w:t>
      </w:r>
    </w:p>
    <w:p w:rsidR="006C4C5E" w:rsidRDefault="0000586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E16B1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на возмещение части затрат на один килограмм реализованного и (или) отгруженного на собственную переработку молок</w:t>
        </w:r>
      </w:hyperlink>
      <w:r w:rsidR="00E16B17" w:rsidRPr="006C4C5E">
        <w:rPr>
          <w:rFonts w:ascii="Times New Roman" w:hAnsi="Times New Roman"/>
          <w:sz w:val="28"/>
          <w:szCs w:val="28"/>
        </w:rPr>
        <w:t>а</w:t>
      </w:r>
      <w:r w:rsidR="00B93D78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части затрат на содержание 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t>-</w:t>
      </w:r>
      <w:hyperlink r:id="rId11" w:history="1">
        <w:r w:rsidRPr="00B715C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возмещение части процентной ставки по инвестиционным кредитам (займам)</w:t>
        </w:r>
      </w:hyperlink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компенсация части затрат на приобретение с/х техники и оборудования, </w:t>
        </w:r>
        <w:r w:rsidR="00E93CB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оборудования и техники для приготовления и заготовки кормов, технологического оборудования для молочного скотоводства</w:t>
        </w:r>
      </w:hyperlink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264F8D" w:rsidRPr="006C4C5E" w:rsidRDefault="004847F3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264F8D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предоставление субсидии на возмещение части затрат на развитие сельскохозяйственных потребительских кооперативов</w:t>
        </w:r>
      </w:hyperlink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264F8D" w:rsidP="00D9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 xml:space="preserve"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сельскохозяйственным товаропроизводителям.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будет осуществляться на основе: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6C0AF7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25.07.2011 года № 260-ФЗ «О государственной поддержке в сфере сельскохозяйственного страхования и о внесении изменений в Федеральный </w:t>
      </w:r>
      <w:r w:rsidRPr="00E6479F">
        <w:rPr>
          <w:rFonts w:ascii="Times New Roman" w:hAnsi="Times New Roman"/>
          <w:sz w:val="28"/>
          <w:szCs w:val="28"/>
        </w:rPr>
        <w:lastRenderedPageBreak/>
        <w:t>закон «О развитии сельского хозяйства»;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6C0AF7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</w:p>
    <w:p w:rsidR="006C0AF7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выполнение муниципальных  работ муниципальными учреждениями</w:t>
      </w:r>
    </w:p>
    <w:p w:rsidR="00B93D78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 рамках подпрограммы</w:t>
      </w:r>
    </w:p>
    <w:p w:rsidR="006C0AF7" w:rsidRPr="00BF014E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D2476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D2476A" w:rsidRPr="00BF014E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0C72B6" w:rsidRDefault="000C72B6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E040C2" w:rsidRDefault="00B93D78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822">
        <w:rPr>
          <w:rFonts w:ascii="Times New Roman" w:hAnsi="Times New Roman"/>
          <w:sz w:val="28"/>
          <w:szCs w:val="28"/>
        </w:rPr>
        <w:t>Общий объем финансирования мероприятий Программы в 2020</w:t>
      </w:r>
      <w:r w:rsidR="006806BD" w:rsidRPr="00147822">
        <w:rPr>
          <w:rFonts w:ascii="Times New Roman" w:hAnsi="Times New Roman"/>
          <w:sz w:val="28"/>
          <w:szCs w:val="28"/>
        </w:rPr>
        <w:t>-</w:t>
      </w:r>
      <w:r w:rsidRPr="00147822">
        <w:rPr>
          <w:rFonts w:ascii="Times New Roman" w:hAnsi="Times New Roman"/>
          <w:sz w:val="28"/>
          <w:szCs w:val="28"/>
        </w:rPr>
        <w:t xml:space="preserve">2024 годах составит </w:t>
      </w:r>
      <w:r w:rsidR="001249B5">
        <w:rPr>
          <w:rFonts w:ascii="Times New Roman" w:hAnsi="Times New Roman"/>
          <w:b/>
          <w:sz w:val="28"/>
          <w:szCs w:val="28"/>
        </w:rPr>
        <w:t>25904,60</w:t>
      </w:r>
      <w:r w:rsidRPr="00147822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47822">
        <w:rPr>
          <w:rFonts w:ascii="Times New Roman" w:hAnsi="Times New Roman"/>
          <w:sz w:val="28"/>
          <w:szCs w:val="28"/>
        </w:rPr>
        <w:t>, в том числе по годам:</w:t>
      </w:r>
    </w:p>
    <w:p w:rsidR="005F1F82" w:rsidRPr="00147822" w:rsidRDefault="005F1F82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420"/>
        <w:gridCol w:w="2240"/>
        <w:gridCol w:w="1680"/>
      </w:tblGrid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147822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4577,00 тыс.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147822" w:rsidRDefault="00147822" w:rsidP="001478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4861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>,</w:t>
            </w:r>
            <w:r w:rsidRPr="00147822">
              <w:rPr>
                <w:rFonts w:ascii="Times New Roman" w:hAnsi="Times New Roman"/>
                <w:sz w:val="28"/>
                <w:szCs w:val="28"/>
              </w:rPr>
              <w:t>7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 xml:space="preserve">0 тыс. 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147822" w:rsidRDefault="001249B5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5479,30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147822" w:rsidRDefault="00E040C2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5118,30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147822" w:rsidRDefault="00E040C2" w:rsidP="00E04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5868,30 </w:t>
            </w:r>
            <w:r w:rsidR="00B93D78" w:rsidRPr="00147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lastRenderedPageBreak/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B51E4E" w:rsidRDefault="00B51E4E" w:rsidP="000C72B6">
      <w:pPr>
        <w:pStyle w:val="ae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533641" w:rsidRPr="006678FD" w:rsidRDefault="00533641" w:rsidP="00533641">
      <w:pPr>
        <w:pStyle w:val="ae"/>
        <w:spacing w:after="0"/>
        <w:ind w:firstLine="709"/>
        <w:jc w:val="center"/>
        <w:rPr>
          <w:b/>
          <w:color w:val="FFFFFF" w:themeColor="background1"/>
          <w:sz w:val="27"/>
          <w:szCs w:val="27"/>
        </w:rPr>
      </w:pPr>
      <w:r w:rsidRPr="006678FD">
        <w:rPr>
          <w:b/>
          <w:color w:val="FFFFFF" w:themeColor="background1"/>
          <w:sz w:val="27"/>
          <w:szCs w:val="27"/>
        </w:rPr>
        <w:t>9. План реализации Программы</w:t>
      </w:r>
    </w:p>
    <w:p w:rsidR="00533641" w:rsidRPr="006678FD" w:rsidRDefault="00533641" w:rsidP="00533641">
      <w:pPr>
        <w:pStyle w:val="ae"/>
        <w:spacing w:after="0"/>
        <w:ind w:firstLine="709"/>
        <w:rPr>
          <w:color w:val="FFFFFF" w:themeColor="background1"/>
          <w:sz w:val="27"/>
          <w:szCs w:val="27"/>
        </w:rPr>
      </w:pPr>
      <w:r w:rsidRPr="006678FD">
        <w:rPr>
          <w:color w:val="FFFFFF" w:themeColor="background1"/>
          <w:sz w:val="27"/>
          <w:szCs w:val="27"/>
        </w:rPr>
        <w:t>План реализации Программы на 2022 год  представлен в приложении    № 5 к Программе.</w:t>
      </w:r>
    </w:p>
    <w:p w:rsidR="00207412" w:rsidRPr="00F632ED" w:rsidRDefault="008A2BB5" w:rsidP="000C72B6">
      <w:pPr>
        <w:pStyle w:val="ae"/>
        <w:spacing w:before="0" w:beforeAutospacing="0" w:after="0" w:afterAutospacing="0"/>
        <w:ind w:firstLine="709"/>
        <w:rPr>
          <w:color w:val="000000"/>
          <w:sz w:val="27"/>
          <w:szCs w:val="27"/>
        </w:rPr>
        <w:sectPr w:rsidR="00207412" w:rsidRPr="00F632ED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678FD">
        <w:rPr>
          <w:color w:val="FFFFFF" w:themeColor="background1"/>
          <w:sz w:val="27"/>
          <w:szCs w:val="27"/>
        </w:rPr>
        <w:t>Данный с 2022г.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муниципального образования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Илецкий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городской  округ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___________ № _____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Приложение 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муниципальной программе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 № 2400-п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Сведения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о показателях (индикаторах) муниципальной программы</w:t>
      </w:r>
    </w:p>
    <w:p w:rsidR="0004284E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«Развитие сельского хозяйства и регулирование рынков</w:t>
      </w:r>
      <w:r w:rsidR="0004284E" w:rsidRPr="000825BB">
        <w:rPr>
          <w:rFonts w:ascii="Times New Roman" w:hAnsi="Times New Roman"/>
          <w:color w:val="000000"/>
        </w:rPr>
        <w:t xml:space="preserve"> </w:t>
      </w:r>
    </w:p>
    <w:p w:rsidR="00EF0994" w:rsidRPr="000825BB" w:rsidRDefault="00EE6E56" w:rsidP="000825B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25BB">
        <w:rPr>
          <w:rFonts w:ascii="Times New Roman" w:hAnsi="Times New Roman"/>
          <w:color w:val="000000"/>
        </w:rPr>
        <w:t>сельскохозяйственной  продукции, сырья и продовольствия Соль-</w:t>
      </w:r>
      <w:proofErr w:type="spellStart"/>
      <w:r w:rsidRPr="000825BB">
        <w:rPr>
          <w:rFonts w:ascii="Times New Roman" w:hAnsi="Times New Roman"/>
          <w:color w:val="000000"/>
        </w:rPr>
        <w:t>Илецкого</w:t>
      </w:r>
      <w:proofErr w:type="spellEnd"/>
      <w:r w:rsidRPr="000825BB">
        <w:rPr>
          <w:rFonts w:ascii="Times New Roman" w:hAnsi="Times New Roman"/>
          <w:color w:val="000000"/>
        </w:rPr>
        <w:t xml:space="preserve"> городского округа»</w:t>
      </w:r>
      <w:r w:rsidR="00D70941">
        <w:rPr>
          <w:rFonts w:ascii="Times New Roman" w:hAnsi="Times New Roman"/>
          <w:color w:val="000000"/>
        </w:rPr>
        <w:t xml:space="preserve"> </w:t>
      </w:r>
      <w:r w:rsidRPr="000825BB">
        <w:rPr>
          <w:rFonts w:ascii="Times New Roman" w:hAnsi="Times New Roman"/>
          <w:color w:val="000000"/>
        </w:rPr>
        <w:t>и их значении.</w:t>
      </w:r>
    </w:p>
    <w:tbl>
      <w:tblPr>
        <w:tblpPr w:leftFromText="180" w:rightFromText="180" w:vertAnchor="text" w:tblpY="1"/>
        <w:tblOverlap w:val="never"/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20"/>
        <w:gridCol w:w="1418"/>
        <w:gridCol w:w="992"/>
        <w:gridCol w:w="992"/>
        <w:gridCol w:w="993"/>
        <w:gridCol w:w="992"/>
        <w:gridCol w:w="992"/>
        <w:gridCol w:w="1134"/>
        <w:gridCol w:w="1276"/>
        <w:gridCol w:w="564"/>
        <w:gridCol w:w="428"/>
      </w:tblGrid>
      <w:tr w:rsidR="000825BB" w:rsidRPr="003E1408" w:rsidTr="007B0BC0">
        <w:trPr>
          <w:gridAfter w:val="2"/>
          <w:wAfter w:w="992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Характеристика</w:t>
            </w:r>
            <w:proofErr w:type="spellEnd"/>
            <w:r w:rsidR="00E633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3E1408">
                <w:rPr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ab/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Значение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Отчетный</w:t>
            </w:r>
            <w:proofErr w:type="spellEnd"/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год</w:t>
            </w:r>
            <w:proofErr w:type="spellEnd"/>
          </w:p>
          <w:p w:rsidR="00FC449F" w:rsidRPr="00596369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Текущий</w:t>
            </w:r>
          </w:p>
          <w:p w:rsidR="000825BB" w:rsidRPr="00596369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0825BB"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од</w:t>
            </w:r>
          </w:p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2024</w:t>
            </w:r>
          </w:p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11</w:t>
            </w:r>
          </w:p>
          <w:p w:rsidR="000825BB" w:rsidRPr="003E1408" w:rsidRDefault="000825BB" w:rsidP="000825BB">
            <w:pPr>
              <w:pStyle w:val="TableParagraph"/>
              <w:ind w:left="-204" w:firstLine="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</w:tr>
      <w:tr w:rsidR="000825BB" w:rsidRPr="003E1408" w:rsidTr="007B0BC0">
        <w:trPr>
          <w:gridAfter w:val="2"/>
          <w:wAfter w:w="992" w:type="dxa"/>
          <w:trHeight w:val="48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0825BB">
            <w:pPr>
              <w:pStyle w:val="TableParagrap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 w:rsidR="000825BB" w:rsidRPr="003E1408">
              <w:rPr>
                <w:sz w:val="20"/>
                <w:szCs w:val="20"/>
                <w:lang w:eastAsia="en-US"/>
              </w:rPr>
              <w:t xml:space="preserve">  «Создание и развитие инфраструктуры на сельских территориях»</w:t>
            </w:r>
          </w:p>
        </w:tc>
      </w:tr>
      <w:tr w:rsidR="000825BB" w:rsidRPr="003E1408" w:rsidTr="003E1408">
        <w:trPr>
          <w:trHeight w:val="4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825BB" w:rsidRPr="003E1408" w:rsidRDefault="00FC449F" w:rsidP="00FC449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0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слови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развития сельскохозяйственн</w:t>
            </w:r>
            <w:r w:rsidR="000B5C5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 продукции, сырья и продовольствия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Областная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8C38CA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0825BB" w:rsidRPr="003E1408" w:rsidRDefault="000825BB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25BB" w:rsidRPr="003E1408" w:rsidTr="003E1408">
        <w:trPr>
          <w:gridAfter w:val="1"/>
          <w:wAfter w:w="428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FC449F" w:rsidP="00FC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E63360" w:rsidP="00E6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C14B5E"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олучение</w:t>
            </w:r>
            <w:r w:rsidR="00FC449F"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информационно-статистических услуг</w:t>
            </w: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F" w:rsidRPr="003E1408" w:rsidRDefault="00FC449F" w:rsidP="000825B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Местный </w:t>
            </w:r>
          </w:p>
          <w:p w:rsidR="000825BB" w:rsidRPr="003E1408" w:rsidRDefault="00FC449F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8C38CA" w:rsidP="008C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825BB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372E0E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D11C1F" w:rsidP="00861D6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0825BB" w:rsidRPr="003E1408" w:rsidRDefault="000825BB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825BB" w:rsidRDefault="000825BB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141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076"/>
        <w:gridCol w:w="1417"/>
        <w:gridCol w:w="994"/>
        <w:gridCol w:w="993"/>
        <w:gridCol w:w="993"/>
        <w:gridCol w:w="992"/>
        <w:gridCol w:w="992"/>
        <w:gridCol w:w="1134"/>
        <w:gridCol w:w="992"/>
      </w:tblGrid>
      <w:tr w:rsidR="000019DD" w:rsidRPr="000825BB" w:rsidTr="00135A45">
        <w:trPr>
          <w:trHeight w:val="4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отловленных  животных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Областная </w:t>
            </w:r>
          </w:p>
          <w:p w:rsidR="000019DD" w:rsidRPr="003E1408" w:rsidRDefault="000019DD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019DD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FD2F54" w:rsidRDefault="0093663D" w:rsidP="00FD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FD2F54" w:rsidRDefault="0093663D" w:rsidP="00FD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0" w:firstLine="46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FD2F54" w:rsidRDefault="0093663D" w:rsidP="00FD2F54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</w:tr>
      <w:tr w:rsidR="00E040C2" w:rsidRPr="000825BB" w:rsidTr="00135A45">
        <w:trPr>
          <w:trHeight w:val="1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AF44B1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5475E3" w:rsidRDefault="00AF44B1" w:rsidP="00AF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F44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мероприятий по сбору, утилизации и уничтожению биологических отходов.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5051EF" w:rsidRDefault="005475E3" w:rsidP="005475E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Областная </w:t>
            </w:r>
          </w:p>
          <w:p w:rsidR="00E040C2" w:rsidRPr="005051EF" w:rsidRDefault="005475E3" w:rsidP="005475E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E040C2" w:rsidRDefault="00FD2F5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  <w:r w:rsidR="00C14B5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F839F5" w:rsidP="00861D6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019DD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CE5FD2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2A5745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 к предыдуще</w:t>
            </w:r>
            <w:r w:rsidR="00B50B23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2A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2A574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3B5A4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103,3</w:t>
            </w:r>
          </w:p>
        </w:tc>
      </w:tr>
      <w:tr w:rsidR="000019DD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7B0BC0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</w:tr>
      <w:tr w:rsidR="006A7EA9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0A23BE" w:rsidRDefault="006A7EA9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18272,00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19094,00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19953,00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7B0BC0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20851,00</w:t>
            </w:r>
          </w:p>
        </w:tc>
      </w:tr>
      <w:tr w:rsidR="00D77AA4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Pr="003E1408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приобретения  новой </w:t>
            </w:r>
            <w:proofErr w:type="gramStart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техники</w:t>
            </w:r>
            <w:proofErr w:type="gram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7AA4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D77AA4"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ракторы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D77AA4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зерноуборочные комбайны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D77AA4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кормоуборочные комбайны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A7EA9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273E7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96578,3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97637,2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98074,2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9273E7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98485,1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зерновых и зернобобовых культур в СХО, КФХ и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46861,7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55539,8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58412,3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59892,5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64170,5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масличных культур в СХО, КФХ и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13784,5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8853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9526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10870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озимых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зерновых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культур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23201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24979,3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sz w:val="20"/>
                <w:szCs w:val="20"/>
              </w:rPr>
              <w:t>30900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sz w:val="20"/>
                <w:szCs w:val="20"/>
              </w:rPr>
              <w:t>31100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Внесение минеральных удобрений в действующем веществе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тонн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скота и птицы на убой в живом весе в СХО, КФХ и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производства молока в СХО, КФХ и ИП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A0081" w:rsidRPr="000825BB" w:rsidTr="00135A45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Сохранение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поголовья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молочных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4155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A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Поголовье овец и коз в СХО, КФХ, ИП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</w:tr>
      <w:tr w:rsidR="00AA0081" w:rsidRPr="000825BB" w:rsidTr="00135A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</w:tbl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EE6E56" w:rsidRPr="000A23BE">
        <w:rPr>
          <w:rFonts w:ascii="Times New Roman" w:hAnsi="Times New Roman"/>
          <w:color w:val="000000"/>
        </w:rPr>
        <w:t>3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Илецкий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от ___________ № _____</w:t>
      </w:r>
    </w:p>
    <w:p w:rsidR="0034659D" w:rsidRDefault="0034659D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Приложение  № 3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Илецкого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от 22.11.2019 № 2400-п</w:t>
      </w:r>
    </w:p>
    <w:p w:rsidR="00D55FB5" w:rsidRDefault="00D55FB5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D4F51" w:rsidRPr="000B67AA" w:rsidRDefault="005D2538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7AA">
        <w:rPr>
          <w:rFonts w:ascii="Times New Roman" w:hAnsi="Times New Roman"/>
          <w:b/>
          <w:bCs/>
          <w:color w:val="000000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0B67AA">
        <w:rPr>
          <w:rFonts w:ascii="Times New Roman" w:hAnsi="Times New Roman"/>
          <w:b/>
          <w:bCs/>
          <w:color w:val="000000"/>
        </w:rPr>
        <w:t>Илецкого</w:t>
      </w:r>
      <w:proofErr w:type="spellEnd"/>
      <w:r w:rsidRPr="000B67AA">
        <w:rPr>
          <w:rFonts w:ascii="Times New Roman" w:hAnsi="Times New Roman"/>
          <w:b/>
          <w:bCs/>
          <w:color w:val="000000"/>
        </w:rPr>
        <w:t xml:space="preserve"> городского округа"</w:t>
      </w:r>
    </w:p>
    <w:p w:rsidR="003E1408" w:rsidRPr="000B67AA" w:rsidRDefault="003E1408" w:rsidP="003E14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7AA">
        <w:rPr>
          <w:rFonts w:ascii="Times New Roman" w:hAnsi="Times New Roman"/>
          <w:b/>
          <w:bCs/>
          <w:color w:val="000000"/>
        </w:rPr>
        <w:t>Ресурсное обеспечение реализации муниципальной программы</w:t>
      </w:r>
    </w:p>
    <w:p w:rsidR="003E1408" w:rsidRPr="000A23BE" w:rsidRDefault="003E1408" w:rsidP="00973A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7AA">
        <w:rPr>
          <w:rFonts w:ascii="Times New Roman" w:hAnsi="Times New Roman"/>
          <w:b/>
          <w:bCs/>
          <w:color w:val="000000"/>
        </w:rPr>
        <w:t xml:space="preserve">                               "Комплексное развитие сельских территорий Соль-</w:t>
      </w:r>
      <w:proofErr w:type="spellStart"/>
      <w:r w:rsidRPr="000B67AA">
        <w:rPr>
          <w:rFonts w:ascii="Times New Roman" w:hAnsi="Times New Roman"/>
          <w:b/>
          <w:bCs/>
          <w:color w:val="000000"/>
        </w:rPr>
        <w:t>Илецкого</w:t>
      </w:r>
      <w:proofErr w:type="spellEnd"/>
      <w:r w:rsidRPr="000B67AA">
        <w:rPr>
          <w:rFonts w:ascii="Times New Roman" w:hAnsi="Times New Roman"/>
          <w:b/>
          <w:bCs/>
          <w:color w:val="000000"/>
        </w:rPr>
        <w:t xml:space="preserve"> городского округа"        </w:t>
      </w:r>
      <w:r w:rsidRPr="000A2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  <w:r w:rsidRPr="000A23BE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44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2126"/>
        <w:gridCol w:w="1418"/>
        <w:gridCol w:w="709"/>
        <w:gridCol w:w="851"/>
        <w:gridCol w:w="992"/>
        <w:gridCol w:w="851"/>
        <w:gridCol w:w="851"/>
        <w:gridCol w:w="850"/>
        <w:gridCol w:w="851"/>
        <w:gridCol w:w="851"/>
      </w:tblGrid>
      <w:tr w:rsidR="003E1408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4" w:history="1">
              <w:r w:rsidRPr="0085669F">
                <w:rPr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</w:tr>
      <w:tr w:rsidR="003E1408" w:rsidRPr="0085669F" w:rsidTr="00807BB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85669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3E1408" w:rsidRPr="0085669F" w:rsidRDefault="003E1408" w:rsidP="003E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2020-2024г.г.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3E1408" w:rsidRPr="0085669F" w:rsidTr="00807BBC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08" w:rsidRPr="0085669F" w:rsidTr="00807BB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185B7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3E1408"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F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FF21F2" w:rsidRPr="0085669F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Илецкого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04" w:rsidRDefault="00923A04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7AA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22000</w:t>
            </w:r>
          </w:p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25904,6</w:t>
            </w:r>
          </w:p>
          <w:p w:rsidR="0085669F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23C2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5479,3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0D3FC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0D3FC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5868,3</w:t>
            </w:r>
          </w:p>
          <w:p w:rsidR="0085669F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24960,6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4912,3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5782,9</w:t>
            </w:r>
          </w:p>
        </w:tc>
      </w:tr>
      <w:tr w:rsidR="0085669F" w:rsidRPr="0085669F" w:rsidTr="00807BBC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944,0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441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сельскохозяйственного производства, 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lastRenderedPageBreak/>
              <w:t>расширения рынка сельскохозяйст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венной продукции, сырья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сельского хозяйства Администрации муниципального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0B67AA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21356,3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7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4614,5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27252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327252" w:rsidRPr="0085669F" w:rsidTr="00807BBC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«Центральный аппарат»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46" w:rsidRDefault="00613D46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22001</w:t>
            </w:r>
            <w:r w:rsidR="00146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10020</w:t>
            </w:r>
          </w:p>
          <w:p w:rsidR="00327252" w:rsidRPr="0085669F" w:rsidRDefault="00613D46" w:rsidP="0061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F90794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94"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F90794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807BBC">
        <w:trPr>
          <w:trHeight w:val="3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32725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807BBC">
        <w:trPr>
          <w:trHeight w:val="4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образования Соль-</w:t>
            </w:r>
            <w:proofErr w:type="spellStart"/>
            <w:r w:rsidRPr="00327252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327252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807BBC">
        <w:trPr>
          <w:trHeight w:val="3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327252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944176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944176" w:rsidRDefault="00327252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32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1.</w:t>
            </w:r>
            <w:r w:rsidR="0032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</w:t>
            </w:r>
            <w:r w:rsidR="0039270A">
              <w:rPr>
                <w:rFonts w:ascii="Times New Roman" w:hAnsi="Times New Roman"/>
                <w:sz w:val="20"/>
                <w:szCs w:val="20"/>
              </w:rPr>
              <w:t>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51" w:rsidRPr="0085669F" w:rsidRDefault="009E5A51" w:rsidP="009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9E5A5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8A5C69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327252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7AA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>Анализ состояния малог</w:t>
            </w:r>
            <w:r w:rsidR="00807BBC">
              <w:rPr>
                <w:rFonts w:ascii="Times New Roman" w:hAnsi="Times New Roman"/>
                <w:sz w:val="20"/>
                <w:szCs w:val="20"/>
              </w:rPr>
              <w:t>о и среднего предпринимательств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 xml:space="preserve">а в сельскохозяйственной отрасли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42E" w:rsidRPr="0085669F" w:rsidRDefault="0058642E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22002</w:t>
            </w:r>
          </w:p>
          <w:p w:rsidR="003E1408" w:rsidRPr="0085669F" w:rsidRDefault="0058642E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B02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D54A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«Получение информационно-статистических услуг в целях анализа и состояния малого и среднего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в сельскохозяйственной отрасли»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22002</w:t>
            </w:r>
          </w:p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8C4416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92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</w:t>
            </w:r>
            <w:r w:rsidR="00CE04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E11995" w:rsidRPr="0085669F" w:rsidRDefault="00E11995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ED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BC4775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20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81160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F0F4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7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284376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942B57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39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ED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Выполнение отдельных государственных полномочий по защите населения от болезней, и животных в части сбора, утилизации и уничтожения</w:t>
            </w:r>
            <w:r w:rsidRPr="00AF4BED">
              <w:rPr>
                <w:rFonts w:ascii="Times New Roman" w:hAnsi="Times New Roman"/>
                <w:sz w:val="20"/>
                <w:szCs w:val="20"/>
              </w:rPr>
              <w:t xml:space="preserve"> биологических отходов»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8C441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284376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AF4BED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2">
              <w:rPr>
                <w:rFonts w:ascii="Times New Roman" w:hAnsi="Times New Roman"/>
                <w:sz w:val="20"/>
                <w:szCs w:val="20"/>
              </w:rPr>
              <w:t>«Выполнение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80870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8C441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5D25D1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5D25D1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D1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E1408" w:rsidRPr="0085669F" w:rsidRDefault="003E1408" w:rsidP="00852A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3E1408" w:rsidRPr="0085669F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3B" w:rsidRDefault="0050653B" w:rsidP="00766FA7">
      <w:pPr>
        <w:spacing w:after="0" w:line="240" w:lineRule="auto"/>
      </w:pPr>
      <w:r>
        <w:separator/>
      </w:r>
    </w:p>
  </w:endnote>
  <w:endnote w:type="continuationSeparator" w:id="0">
    <w:p w:rsidR="0050653B" w:rsidRDefault="0050653B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3B" w:rsidRDefault="0050653B" w:rsidP="00766FA7">
      <w:pPr>
        <w:spacing w:after="0" w:line="240" w:lineRule="auto"/>
      </w:pPr>
      <w:r>
        <w:separator/>
      </w:r>
    </w:p>
  </w:footnote>
  <w:footnote w:type="continuationSeparator" w:id="0">
    <w:p w:rsidR="0050653B" w:rsidRDefault="0050653B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19DD"/>
    <w:rsid w:val="00003676"/>
    <w:rsid w:val="00005868"/>
    <w:rsid w:val="0002007B"/>
    <w:rsid w:val="0002204F"/>
    <w:rsid w:val="00023C87"/>
    <w:rsid w:val="00026081"/>
    <w:rsid w:val="00032D85"/>
    <w:rsid w:val="00033156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1B1D"/>
    <w:rsid w:val="0006491F"/>
    <w:rsid w:val="0007111E"/>
    <w:rsid w:val="000739C5"/>
    <w:rsid w:val="000825BB"/>
    <w:rsid w:val="00085BC2"/>
    <w:rsid w:val="00086B88"/>
    <w:rsid w:val="00087D63"/>
    <w:rsid w:val="00092A57"/>
    <w:rsid w:val="00094C70"/>
    <w:rsid w:val="00096E0A"/>
    <w:rsid w:val="000A05FC"/>
    <w:rsid w:val="000A23BE"/>
    <w:rsid w:val="000A5BB5"/>
    <w:rsid w:val="000B42C6"/>
    <w:rsid w:val="000B5C5E"/>
    <w:rsid w:val="000B67AA"/>
    <w:rsid w:val="000C230B"/>
    <w:rsid w:val="000C72B6"/>
    <w:rsid w:val="000C7F84"/>
    <w:rsid w:val="000D2B0E"/>
    <w:rsid w:val="000D3FC7"/>
    <w:rsid w:val="000E2E72"/>
    <w:rsid w:val="000F25CF"/>
    <w:rsid w:val="000F30C9"/>
    <w:rsid w:val="000F6E34"/>
    <w:rsid w:val="00101BB5"/>
    <w:rsid w:val="00107012"/>
    <w:rsid w:val="00107FD9"/>
    <w:rsid w:val="00110128"/>
    <w:rsid w:val="0011019B"/>
    <w:rsid w:val="001147C5"/>
    <w:rsid w:val="001155EB"/>
    <w:rsid w:val="001249B5"/>
    <w:rsid w:val="00124F0C"/>
    <w:rsid w:val="00125B40"/>
    <w:rsid w:val="00133811"/>
    <w:rsid w:val="00134117"/>
    <w:rsid w:val="001341B0"/>
    <w:rsid w:val="0013420F"/>
    <w:rsid w:val="00134541"/>
    <w:rsid w:val="00134D40"/>
    <w:rsid w:val="00135A45"/>
    <w:rsid w:val="00136607"/>
    <w:rsid w:val="00142057"/>
    <w:rsid w:val="00146AFA"/>
    <w:rsid w:val="00147822"/>
    <w:rsid w:val="00151A68"/>
    <w:rsid w:val="00153EED"/>
    <w:rsid w:val="0015481C"/>
    <w:rsid w:val="00163C0E"/>
    <w:rsid w:val="00174653"/>
    <w:rsid w:val="00175FCE"/>
    <w:rsid w:val="001811CB"/>
    <w:rsid w:val="001826BF"/>
    <w:rsid w:val="00183599"/>
    <w:rsid w:val="00185B78"/>
    <w:rsid w:val="0019068B"/>
    <w:rsid w:val="00196975"/>
    <w:rsid w:val="001A3D88"/>
    <w:rsid w:val="001A78E3"/>
    <w:rsid w:val="001A792E"/>
    <w:rsid w:val="001B2363"/>
    <w:rsid w:val="001C392F"/>
    <w:rsid w:val="001C505B"/>
    <w:rsid w:val="001C5872"/>
    <w:rsid w:val="001D656B"/>
    <w:rsid w:val="001D65FA"/>
    <w:rsid w:val="001E083E"/>
    <w:rsid w:val="001E4674"/>
    <w:rsid w:val="001E4D46"/>
    <w:rsid w:val="002025B8"/>
    <w:rsid w:val="00203E2B"/>
    <w:rsid w:val="002054B8"/>
    <w:rsid w:val="002069DE"/>
    <w:rsid w:val="00206EF8"/>
    <w:rsid w:val="00207412"/>
    <w:rsid w:val="00212492"/>
    <w:rsid w:val="0021252C"/>
    <w:rsid w:val="00214975"/>
    <w:rsid w:val="002158F0"/>
    <w:rsid w:val="00215CCD"/>
    <w:rsid w:val="0022025A"/>
    <w:rsid w:val="00224908"/>
    <w:rsid w:val="002250A3"/>
    <w:rsid w:val="00231469"/>
    <w:rsid w:val="002319AA"/>
    <w:rsid w:val="00243066"/>
    <w:rsid w:val="00245D6A"/>
    <w:rsid w:val="00250BC5"/>
    <w:rsid w:val="00251C9B"/>
    <w:rsid w:val="00261928"/>
    <w:rsid w:val="002627ED"/>
    <w:rsid w:val="00264F8D"/>
    <w:rsid w:val="00266EF3"/>
    <w:rsid w:val="00275ED1"/>
    <w:rsid w:val="002811DB"/>
    <w:rsid w:val="00284376"/>
    <w:rsid w:val="0028494A"/>
    <w:rsid w:val="0028494B"/>
    <w:rsid w:val="00290411"/>
    <w:rsid w:val="00292317"/>
    <w:rsid w:val="002939F2"/>
    <w:rsid w:val="0029530D"/>
    <w:rsid w:val="002A02EC"/>
    <w:rsid w:val="002A5745"/>
    <w:rsid w:val="002A71E3"/>
    <w:rsid w:val="002B03CA"/>
    <w:rsid w:val="002B0F63"/>
    <w:rsid w:val="002B3B69"/>
    <w:rsid w:val="002B4E0D"/>
    <w:rsid w:val="002C1DB7"/>
    <w:rsid w:val="002C3C7C"/>
    <w:rsid w:val="002C7C3C"/>
    <w:rsid w:val="002D033A"/>
    <w:rsid w:val="002D0A30"/>
    <w:rsid w:val="002D4F51"/>
    <w:rsid w:val="002D567B"/>
    <w:rsid w:val="002D7944"/>
    <w:rsid w:val="002F3FAC"/>
    <w:rsid w:val="002F5E98"/>
    <w:rsid w:val="002F6356"/>
    <w:rsid w:val="002F763B"/>
    <w:rsid w:val="00305F73"/>
    <w:rsid w:val="003100D4"/>
    <w:rsid w:val="00310FE5"/>
    <w:rsid w:val="00320663"/>
    <w:rsid w:val="0032412A"/>
    <w:rsid w:val="003245D5"/>
    <w:rsid w:val="00327252"/>
    <w:rsid w:val="00327303"/>
    <w:rsid w:val="003339AA"/>
    <w:rsid w:val="00335423"/>
    <w:rsid w:val="00336094"/>
    <w:rsid w:val="0034659D"/>
    <w:rsid w:val="00346CE4"/>
    <w:rsid w:val="003478AA"/>
    <w:rsid w:val="003501D6"/>
    <w:rsid w:val="003536E0"/>
    <w:rsid w:val="00353739"/>
    <w:rsid w:val="003545A0"/>
    <w:rsid w:val="00354814"/>
    <w:rsid w:val="0035697F"/>
    <w:rsid w:val="00357CD0"/>
    <w:rsid w:val="00360702"/>
    <w:rsid w:val="00361B09"/>
    <w:rsid w:val="00365D66"/>
    <w:rsid w:val="00367AC8"/>
    <w:rsid w:val="00372E0E"/>
    <w:rsid w:val="00372F7D"/>
    <w:rsid w:val="00375FE4"/>
    <w:rsid w:val="00377EBF"/>
    <w:rsid w:val="00385BB7"/>
    <w:rsid w:val="00386A0F"/>
    <w:rsid w:val="0039270A"/>
    <w:rsid w:val="0039272D"/>
    <w:rsid w:val="0039330E"/>
    <w:rsid w:val="003940FA"/>
    <w:rsid w:val="00397C9D"/>
    <w:rsid w:val="003A10F3"/>
    <w:rsid w:val="003A577C"/>
    <w:rsid w:val="003B30BA"/>
    <w:rsid w:val="003B5A43"/>
    <w:rsid w:val="003B5A56"/>
    <w:rsid w:val="003B5C27"/>
    <w:rsid w:val="003C07D1"/>
    <w:rsid w:val="003C44C9"/>
    <w:rsid w:val="003C4E6D"/>
    <w:rsid w:val="003C7271"/>
    <w:rsid w:val="003D03B1"/>
    <w:rsid w:val="003D4920"/>
    <w:rsid w:val="003D7F08"/>
    <w:rsid w:val="003E1408"/>
    <w:rsid w:val="003E2945"/>
    <w:rsid w:val="003F3B60"/>
    <w:rsid w:val="003F780A"/>
    <w:rsid w:val="004024E6"/>
    <w:rsid w:val="00404B93"/>
    <w:rsid w:val="00406D83"/>
    <w:rsid w:val="00410D5B"/>
    <w:rsid w:val="004167E6"/>
    <w:rsid w:val="004172B8"/>
    <w:rsid w:val="00421FAA"/>
    <w:rsid w:val="004345E5"/>
    <w:rsid w:val="00440500"/>
    <w:rsid w:val="004412CD"/>
    <w:rsid w:val="00441309"/>
    <w:rsid w:val="00446DB3"/>
    <w:rsid w:val="0044730A"/>
    <w:rsid w:val="004476E0"/>
    <w:rsid w:val="004537A8"/>
    <w:rsid w:val="00453E4D"/>
    <w:rsid w:val="00463F97"/>
    <w:rsid w:val="004644A4"/>
    <w:rsid w:val="00464D9A"/>
    <w:rsid w:val="00470345"/>
    <w:rsid w:val="00473EAD"/>
    <w:rsid w:val="004749B5"/>
    <w:rsid w:val="004847F3"/>
    <w:rsid w:val="00484831"/>
    <w:rsid w:val="004849CE"/>
    <w:rsid w:val="00486D6F"/>
    <w:rsid w:val="00492737"/>
    <w:rsid w:val="00495680"/>
    <w:rsid w:val="004A1A46"/>
    <w:rsid w:val="004A41BA"/>
    <w:rsid w:val="004A685C"/>
    <w:rsid w:val="004B0E42"/>
    <w:rsid w:val="004B667A"/>
    <w:rsid w:val="004B79BC"/>
    <w:rsid w:val="004C1B38"/>
    <w:rsid w:val="004C1CDC"/>
    <w:rsid w:val="004D063D"/>
    <w:rsid w:val="004D1EC8"/>
    <w:rsid w:val="004D763B"/>
    <w:rsid w:val="004E1F00"/>
    <w:rsid w:val="004E45AA"/>
    <w:rsid w:val="004E4D01"/>
    <w:rsid w:val="004F4468"/>
    <w:rsid w:val="004F52B8"/>
    <w:rsid w:val="004F6972"/>
    <w:rsid w:val="004F7F45"/>
    <w:rsid w:val="00503708"/>
    <w:rsid w:val="00503B8D"/>
    <w:rsid w:val="005051EF"/>
    <w:rsid w:val="0050653B"/>
    <w:rsid w:val="00507458"/>
    <w:rsid w:val="00507B4C"/>
    <w:rsid w:val="00510783"/>
    <w:rsid w:val="00513812"/>
    <w:rsid w:val="00513BD9"/>
    <w:rsid w:val="00515DDC"/>
    <w:rsid w:val="00522561"/>
    <w:rsid w:val="00523781"/>
    <w:rsid w:val="00523C27"/>
    <w:rsid w:val="005249CD"/>
    <w:rsid w:val="005327D3"/>
    <w:rsid w:val="00532E45"/>
    <w:rsid w:val="00533472"/>
    <w:rsid w:val="00533537"/>
    <w:rsid w:val="00533641"/>
    <w:rsid w:val="00537FD1"/>
    <w:rsid w:val="005465FF"/>
    <w:rsid w:val="005475E3"/>
    <w:rsid w:val="00550063"/>
    <w:rsid w:val="00550566"/>
    <w:rsid w:val="0055109D"/>
    <w:rsid w:val="005575D5"/>
    <w:rsid w:val="00560A12"/>
    <w:rsid w:val="00561607"/>
    <w:rsid w:val="005622A5"/>
    <w:rsid w:val="00563D0B"/>
    <w:rsid w:val="00565124"/>
    <w:rsid w:val="00570329"/>
    <w:rsid w:val="00570939"/>
    <w:rsid w:val="00571B20"/>
    <w:rsid w:val="00572869"/>
    <w:rsid w:val="00573D82"/>
    <w:rsid w:val="005805FA"/>
    <w:rsid w:val="00583822"/>
    <w:rsid w:val="005845C5"/>
    <w:rsid w:val="00585D4E"/>
    <w:rsid w:val="0058642E"/>
    <w:rsid w:val="00587E1C"/>
    <w:rsid w:val="00595114"/>
    <w:rsid w:val="00596369"/>
    <w:rsid w:val="005A1BA0"/>
    <w:rsid w:val="005B0260"/>
    <w:rsid w:val="005B66D7"/>
    <w:rsid w:val="005C288E"/>
    <w:rsid w:val="005C30A5"/>
    <w:rsid w:val="005D12F0"/>
    <w:rsid w:val="005D2538"/>
    <w:rsid w:val="005D25D1"/>
    <w:rsid w:val="005D7702"/>
    <w:rsid w:val="005D7F28"/>
    <w:rsid w:val="005E12BA"/>
    <w:rsid w:val="005E539B"/>
    <w:rsid w:val="005E74BA"/>
    <w:rsid w:val="005F1F82"/>
    <w:rsid w:val="005F4197"/>
    <w:rsid w:val="00600243"/>
    <w:rsid w:val="006120AC"/>
    <w:rsid w:val="00613D46"/>
    <w:rsid w:val="00633FA6"/>
    <w:rsid w:val="006421EE"/>
    <w:rsid w:val="006439E7"/>
    <w:rsid w:val="00643CFB"/>
    <w:rsid w:val="00645598"/>
    <w:rsid w:val="0064706E"/>
    <w:rsid w:val="00651B43"/>
    <w:rsid w:val="00651F29"/>
    <w:rsid w:val="00652694"/>
    <w:rsid w:val="006541B3"/>
    <w:rsid w:val="0066113C"/>
    <w:rsid w:val="00662A53"/>
    <w:rsid w:val="006678FD"/>
    <w:rsid w:val="00670ED7"/>
    <w:rsid w:val="00671922"/>
    <w:rsid w:val="00677592"/>
    <w:rsid w:val="006806BD"/>
    <w:rsid w:val="00685E54"/>
    <w:rsid w:val="0069271A"/>
    <w:rsid w:val="00694F2B"/>
    <w:rsid w:val="00695E8D"/>
    <w:rsid w:val="006964EE"/>
    <w:rsid w:val="00697A77"/>
    <w:rsid w:val="006A22CF"/>
    <w:rsid w:val="006A309B"/>
    <w:rsid w:val="006A76B0"/>
    <w:rsid w:val="006A7EA9"/>
    <w:rsid w:val="006B5E91"/>
    <w:rsid w:val="006C084C"/>
    <w:rsid w:val="006C0AF7"/>
    <w:rsid w:val="006C12B8"/>
    <w:rsid w:val="006C383E"/>
    <w:rsid w:val="006C4C5E"/>
    <w:rsid w:val="006C5458"/>
    <w:rsid w:val="006C6FF6"/>
    <w:rsid w:val="006D4322"/>
    <w:rsid w:val="006D68E6"/>
    <w:rsid w:val="00700B23"/>
    <w:rsid w:val="00700BF8"/>
    <w:rsid w:val="00710754"/>
    <w:rsid w:val="00713C31"/>
    <w:rsid w:val="007143A2"/>
    <w:rsid w:val="00714F54"/>
    <w:rsid w:val="00723EE8"/>
    <w:rsid w:val="00731E64"/>
    <w:rsid w:val="007341BE"/>
    <w:rsid w:val="00742372"/>
    <w:rsid w:val="00752127"/>
    <w:rsid w:val="00753A64"/>
    <w:rsid w:val="00755962"/>
    <w:rsid w:val="007604DF"/>
    <w:rsid w:val="00763E06"/>
    <w:rsid w:val="00766FA7"/>
    <w:rsid w:val="00770822"/>
    <w:rsid w:val="00771A93"/>
    <w:rsid w:val="00771AD2"/>
    <w:rsid w:val="00771ADD"/>
    <w:rsid w:val="00775672"/>
    <w:rsid w:val="00781851"/>
    <w:rsid w:val="00783E97"/>
    <w:rsid w:val="00791063"/>
    <w:rsid w:val="00794558"/>
    <w:rsid w:val="007A0759"/>
    <w:rsid w:val="007A6137"/>
    <w:rsid w:val="007B0428"/>
    <w:rsid w:val="007B0BC0"/>
    <w:rsid w:val="007B0E71"/>
    <w:rsid w:val="007B0F65"/>
    <w:rsid w:val="007B10D4"/>
    <w:rsid w:val="007B1173"/>
    <w:rsid w:val="007B2087"/>
    <w:rsid w:val="007B4783"/>
    <w:rsid w:val="007B64FA"/>
    <w:rsid w:val="007C56A5"/>
    <w:rsid w:val="007C57F0"/>
    <w:rsid w:val="007D25C7"/>
    <w:rsid w:val="007E1CAC"/>
    <w:rsid w:val="007E6EA8"/>
    <w:rsid w:val="007E771F"/>
    <w:rsid w:val="007F019C"/>
    <w:rsid w:val="007F0249"/>
    <w:rsid w:val="007F0F47"/>
    <w:rsid w:val="007F432E"/>
    <w:rsid w:val="007F536B"/>
    <w:rsid w:val="00803E4C"/>
    <w:rsid w:val="00807BBC"/>
    <w:rsid w:val="00810D86"/>
    <w:rsid w:val="008115D5"/>
    <w:rsid w:val="00824C1A"/>
    <w:rsid w:val="00826537"/>
    <w:rsid w:val="00830E84"/>
    <w:rsid w:val="008314A1"/>
    <w:rsid w:val="00833A57"/>
    <w:rsid w:val="008340EC"/>
    <w:rsid w:val="00837E9F"/>
    <w:rsid w:val="008452C6"/>
    <w:rsid w:val="00846EB2"/>
    <w:rsid w:val="008473FC"/>
    <w:rsid w:val="00852AB8"/>
    <w:rsid w:val="0085628D"/>
    <w:rsid w:val="0085669F"/>
    <w:rsid w:val="008615F9"/>
    <w:rsid w:val="008619A0"/>
    <w:rsid w:val="00861D6E"/>
    <w:rsid w:val="00862190"/>
    <w:rsid w:val="0086234F"/>
    <w:rsid w:val="00862E40"/>
    <w:rsid w:val="00866954"/>
    <w:rsid w:val="00871649"/>
    <w:rsid w:val="00872818"/>
    <w:rsid w:val="00874E82"/>
    <w:rsid w:val="00876FC7"/>
    <w:rsid w:val="00880D78"/>
    <w:rsid w:val="008861A3"/>
    <w:rsid w:val="00891A7B"/>
    <w:rsid w:val="008938EF"/>
    <w:rsid w:val="008A2BB5"/>
    <w:rsid w:val="008A2CFE"/>
    <w:rsid w:val="008A597F"/>
    <w:rsid w:val="008A5C69"/>
    <w:rsid w:val="008A5D68"/>
    <w:rsid w:val="008A67F4"/>
    <w:rsid w:val="008A7377"/>
    <w:rsid w:val="008B0154"/>
    <w:rsid w:val="008C38CA"/>
    <w:rsid w:val="008C4416"/>
    <w:rsid w:val="008D3252"/>
    <w:rsid w:val="008D42A4"/>
    <w:rsid w:val="008E1B50"/>
    <w:rsid w:val="008E3EFB"/>
    <w:rsid w:val="008E6CAE"/>
    <w:rsid w:val="008F1276"/>
    <w:rsid w:val="008F3976"/>
    <w:rsid w:val="00907D4C"/>
    <w:rsid w:val="009140EB"/>
    <w:rsid w:val="009150BC"/>
    <w:rsid w:val="00917DE3"/>
    <w:rsid w:val="00922739"/>
    <w:rsid w:val="00923A04"/>
    <w:rsid w:val="009273E7"/>
    <w:rsid w:val="009351FA"/>
    <w:rsid w:val="009361D8"/>
    <w:rsid w:val="0093663D"/>
    <w:rsid w:val="009379BC"/>
    <w:rsid w:val="00940CA4"/>
    <w:rsid w:val="009410D3"/>
    <w:rsid w:val="00942816"/>
    <w:rsid w:val="00942B57"/>
    <w:rsid w:val="00944176"/>
    <w:rsid w:val="009441FE"/>
    <w:rsid w:val="00956256"/>
    <w:rsid w:val="00960495"/>
    <w:rsid w:val="009625F6"/>
    <w:rsid w:val="00964993"/>
    <w:rsid w:val="00967BAC"/>
    <w:rsid w:val="0097215C"/>
    <w:rsid w:val="00973A62"/>
    <w:rsid w:val="00974AFD"/>
    <w:rsid w:val="00977C45"/>
    <w:rsid w:val="00980B89"/>
    <w:rsid w:val="0098106B"/>
    <w:rsid w:val="0099162C"/>
    <w:rsid w:val="009939D4"/>
    <w:rsid w:val="00994E6F"/>
    <w:rsid w:val="00994FD7"/>
    <w:rsid w:val="009A36AC"/>
    <w:rsid w:val="009A4E86"/>
    <w:rsid w:val="009B11EE"/>
    <w:rsid w:val="009B3491"/>
    <w:rsid w:val="009B4E9B"/>
    <w:rsid w:val="009C2B03"/>
    <w:rsid w:val="009C4D09"/>
    <w:rsid w:val="009C553E"/>
    <w:rsid w:val="009D6C36"/>
    <w:rsid w:val="009E3290"/>
    <w:rsid w:val="009E5A51"/>
    <w:rsid w:val="009F5563"/>
    <w:rsid w:val="00A02EBD"/>
    <w:rsid w:val="00A04B41"/>
    <w:rsid w:val="00A12667"/>
    <w:rsid w:val="00A225DE"/>
    <w:rsid w:val="00A26919"/>
    <w:rsid w:val="00A26A1B"/>
    <w:rsid w:val="00A3192C"/>
    <w:rsid w:val="00A33BE9"/>
    <w:rsid w:val="00A460D0"/>
    <w:rsid w:val="00A47DA2"/>
    <w:rsid w:val="00A556B8"/>
    <w:rsid w:val="00A57FA9"/>
    <w:rsid w:val="00A63A4D"/>
    <w:rsid w:val="00A7106C"/>
    <w:rsid w:val="00A71FA3"/>
    <w:rsid w:val="00A725BE"/>
    <w:rsid w:val="00A805AA"/>
    <w:rsid w:val="00A807FF"/>
    <w:rsid w:val="00A82237"/>
    <w:rsid w:val="00A84AB8"/>
    <w:rsid w:val="00A852B3"/>
    <w:rsid w:val="00A86355"/>
    <w:rsid w:val="00A864DC"/>
    <w:rsid w:val="00A866D8"/>
    <w:rsid w:val="00A94A58"/>
    <w:rsid w:val="00AA0081"/>
    <w:rsid w:val="00AA2461"/>
    <w:rsid w:val="00AA5AC7"/>
    <w:rsid w:val="00AA6257"/>
    <w:rsid w:val="00AB2015"/>
    <w:rsid w:val="00AC0B93"/>
    <w:rsid w:val="00AC395C"/>
    <w:rsid w:val="00AC68DB"/>
    <w:rsid w:val="00AD5B3B"/>
    <w:rsid w:val="00AE0246"/>
    <w:rsid w:val="00AE5136"/>
    <w:rsid w:val="00AE5503"/>
    <w:rsid w:val="00AF2BB9"/>
    <w:rsid w:val="00AF44B1"/>
    <w:rsid w:val="00AF4BED"/>
    <w:rsid w:val="00B00C87"/>
    <w:rsid w:val="00B02CA7"/>
    <w:rsid w:val="00B11E98"/>
    <w:rsid w:val="00B12509"/>
    <w:rsid w:val="00B134CB"/>
    <w:rsid w:val="00B153C2"/>
    <w:rsid w:val="00B17D1F"/>
    <w:rsid w:val="00B247EA"/>
    <w:rsid w:val="00B2503B"/>
    <w:rsid w:val="00B33C3F"/>
    <w:rsid w:val="00B377A9"/>
    <w:rsid w:val="00B422C0"/>
    <w:rsid w:val="00B44306"/>
    <w:rsid w:val="00B4521B"/>
    <w:rsid w:val="00B50B23"/>
    <w:rsid w:val="00B51E4E"/>
    <w:rsid w:val="00B52EA5"/>
    <w:rsid w:val="00B5412F"/>
    <w:rsid w:val="00B57FE3"/>
    <w:rsid w:val="00B611E8"/>
    <w:rsid w:val="00B6288E"/>
    <w:rsid w:val="00B6667D"/>
    <w:rsid w:val="00B714F3"/>
    <w:rsid w:val="00B715C3"/>
    <w:rsid w:val="00B7319E"/>
    <w:rsid w:val="00B77DFA"/>
    <w:rsid w:val="00B8017C"/>
    <w:rsid w:val="00B825E5"/>
    <w:rsid w:val="00B8283B"/>
    <w:rsid w:val="00B93D78"/>
    <w:rsid w:val="00B945AF"/>
    <w:rsid w:val="00BA0AF0"/>
    <w:rsid w:val="00BA35F0"/>
    <w:rsid w:val="00BA36EA"/>
    <w:rsid w:val="00BB18C9"/>
    <w:rsid w:val="00BB3067"/>
    <w:rsid w:val="00BC0A7E"/>
    <w:rsid w:val="00BC4775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5B61"/>
    <w:rsid w:val="00C1141D"/>
    <w:rsid w:val="00C137FB"/>
    <w:rsid w:val="00C142D6"/>
    <w:rsid w:val="00C14B5E"/>
    <w:rsid w:val="00C14CE9"/>
    <w:rsid w:val="00C20756"/>
    <w:rsid w:val="00C30D63"/>
    <w:rsid w:val="00C30F28"/>
    <w:rsid w:val="00C31FF8"/>
    <w:rsid w:val="00C37A0C"/>
    <w:rsid w:val="00C37E5A"/>
    <w:rsid w:val="00C414EA"/>
    <w:rsid w:val="00C42CEE"/>
    <w:rsid w:val="00C43C9B"/>
    <w:rsid w:val="00C446E3"/>
    <w:rsid w:val="00C47C1E"/>
    <w:rsid w:val="00C50DC2"/>
    <w:rsid w:val="00C53E2D"/>
    <w:rsid w:val="00C56506"/>
    <w:rsid w:val="00C62F57"/>
    <w:rsid w:val="00C64349"/>
    <w:rsid w:val="00C70625"/>
    <w:rsid w:val="00C72D5B"/>
    <w:rsid w:val="00C738BF"/>
    <w:rsid w:val="00C76015"/>
    <w:rsid w:val="00C84BFB"/>
    <w:rsid w:val="00C863B5"/>
    <w:rsid w:val="00C97954"/>
    <w:rsid w:val="00CA0355"/>
    <w:rsid w:val="00CA118F"/>
    <w:rsid w:val="00CA6EDC"/>
    <w:rsid w:val="00CB10A3"/>
    <w:rsid w:val="00CB4D4B"/>
    <w:rsid w:val="00CC79D1"/>
    <w:rsid w:val="00CD1A46"/>
    <w:rsid w:val="00CE04E3"/>
    <w:rsid w:val="00CE54B6"/>
    <w:rsid w:val="00CE5FD2"/>
    <w:rsid w:val="00CE6436"/>
    <w:rsid w:val="00CF11AA"/>
    <w:rsid w:val="00CF4DCF"/>
    <w:rsid w:val="00CF4E02"/>
    <w:rsid w:val="00D04E9F"/>
    <w:rsid w:val="00D10270"/>
    <w:rsid w:val="00D113AA"/>
    <w:rsid w:val="00D11C1F"/>
    <w:rsid w:val="00D16B8F"/>
    <w:rsid w:val="00D2476A"/>
    <w:rsid w:val="00D24EB6"/>
    <w:rsid w:val="00D274A9"/>
    <w:rsid w:val="00D3186A"/>
    <w:rsid w:val="00D31B3F"/>
    <w:rsid w:val="00D34E08"/>
    <w:rsid w:val="00D3562A"/>
    <w:rsid w:val="00D376F7"/>
    <w:rsid w:val="00D40955"/>
    <w:rsid w:val="00D42429"/>
    <w:rsid w:val="00D54A41"/>
    <w:rsid w:val="00D54B67"/>
    <w:rsid w:val="00D55FB5"/>
    <w:rsid w:val="00D565B3"/>
    <w:rsid w:val="00D619D0"/>
    <w:rsid w:val="00D70941"/>
    <w:rsid w:val="00D74467"/>
    <w:rsid w:val="00D774C1"/>
    <w:rsid w:val="00D77AA4"/>
    <w:rsid w:val="00D90271"/>
    <w:rsid w:val="00D90786"/>
    <w:rsid w:val="00D94413"/>
    <w:rsid w:val="00D97281"/>
    <w:rsid w:val="00DA1913"/>
    <w:rsid w:val="00DA72F8"/>
    <w:rsid w:val="00DB050A"/>
    <w:rsid w:val="00DB77E5"/>
    <w:rsid w:val="00DC6719"/>
    <w:rsid w:val="00DD48CE"/>
    <w:rsid w:val="00DE2D6B"/>
    <w:rsid w:val="00DE3844"/>
    <w:rsid w:val="00DE60E0"/>
    <w:rsid w:val="00DF1621"/>
    <w:rsid w:val="00DF62F0"/>
    <w:rsid w:val="00E00F56"/>
    <w:rsid w:val="00E040C2"/>
    <w:rsid w:val="00E06936"/>
    <w:rsid w:val="00E11995"/>
    <w:rsid w:val="00E16B17"/>
    <w:rsid w:val="00E255E7"/>
    <w:rsid w:val="00E304F3"/>
    <w:rsid w:val="00E30730"/>
    <w:rsid w:val="00E31069"/>
    <w:rsid w:val="00E32D6D"/>
    <w:rsid w:val="00E36CC9"/>
    <w:rsid w:val="00E44ECF"/>
    <w:rsid w:val="00E470CD"/>
    <w:rsid w:val="00E60689"/>
    <w:rsid w:val="00E614E3"/>
    <w:rsid w:val="00E61EA7"/>
    <w:rsid w:val="00E63360"/>
    <w:rsid w:val="00E71217"/>
    <w:rsid w:val="00E73149"/>
    <w:rsid w:val="00E736B9"/>
    <w:rsid w:val="00E76316"/>
    <w:rsid w:val="00E87195"/>
    <w:rsid w:val="00E90A93"/>
    <w:rsid w:val="00E93771"/>
    <w:rsid w:val="00E93CB7"/>
    <w:rsid w:val="00E972CB"/>
    <w:rsid w:val="00EA533F"/>
    <w:rsid w:val="00EA5B90"/>
    <w:rsid w:val="00EA778F"/>
    <w:rsid w:val="00EB1722"/>
    <w:rsid w:val="00EB34F3"/>
    <w:rsid w:val="00EB3675"/>
    <w:rsid w:val="00EB44F3"/>
    <w:rsid w:val="00EB64BF"/>
    <w:rsid w:val="00EC00B5"/>
    <w:rsid w:val="00EC0DA8"/>
    <w:rsid w:val="00EC3206"/>
    <w:rsid w:val="00EC51B7"/>
    <w:rsid w:val="00EC688B"/>
    <w:rsid w:val="00EC7A10"/>
    <w:rsid w:val="00ED6489"/>
    <w:rsid w:val="00EE01EB"/>
    <w:rsid w:val="00EE0EA1"/>
    <w:rsid w:val="00EE1652"/>
    <w:rsid w:val="00EE1D65"/>
    <w:rsid w:val="00EE2115"/>
    <w:rsid w:val="00EE3291"/>
    <w:rsid w:val="00EE4BD2"/>
    <w:rsid w:val="00EE564C"/>
    <w:rsid w:val="00EE6E56"/>
    <w:rsid w:val="00EE77FC"/>
    <w:rsid w:val="00EF0994"/>
    <w:rsid w:val="00EF2F3A"/>
    <w:rsid w:val="00EF3390"/>
    <w:rsid w:val="00F05B79"/>
    <w:rsid w:val="00F07373"/>
    <w:rsid w:val="00F1461C"/>
    <w:rsid w:val="00F171BD"/>
    <w:rsid w:val="00F202D1"/>
    <w:rsid w:val="00F22B35"/>
    <w:rsid w:val="00F25C08"/>
    <w:rsid w:val="00F26D48"/>
    <w:rsid w:val="00F333EB"/>
    <w:rsid w:val="00F3371C"/>
    <w:rsid w:val="00F35C34"/>
    <w:rsid w:val="00F368E9"/>
    <w:rsid w:val="00F4221B"/>
    <w:rsid w:val="00F5358F"/>
    <w:rsid w:val="00F60DBB"/>
    <w:rsid w:val="00F61417"/>
    <w:rsid w:val="00F62CFD"/>
    <w:rsid w:val="00F632ED"/>
    <w:rsid w:val="00F77090"/>
    <w:rsid w:val="00F839F5"/>
    <w:rsid w:val="00F8481F"/>
    <w:rsid w:val="00F90794"/>
    <w:rsid w:val="00F93D40"/>
    <w:rsid w:val="00F960AA"/>
    <w:rsid w:val="00F97413"/>
    <w:rsid w:val="00FA68F5"/>
    <w:rsid w:val="00FB1FF3"/>
    <w:rsid w:val="00FB45B6"/>
    <w:rsid w:val="00FB6774"/>
    <w:rsid w:val="00FB7075"/>
    <w:rsid w:val="00FC2D8E"/>
    <w:rsid w:val="00FC449F"/>
    <w:rsid w:val="00FC5B7E"/>
    <w:rsid w:val="00FC64F2"/>
    <w:rsid w:val="00FD0C75"/>
    <w:rsid w:val="00FD2F54"/>
    <w:rsid w:val="00FD5521"/>
    <w:rsid w:val="00FD605C"/>
    <w:rsid w:val="00FD7CDB"/>
    <w:rsid w:val="00FE180C"/>
    <w:rsid w:val="00FE778F"/>
    <w:rsid w:val="00FF15B6"/>
    <w:rsid w:val="00FF21F2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cx.orb.ru/ru/tvp/subs/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x.orb.ru/ru/tvp/subs/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x.orb.ru/ru/tvp/subs/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cx.orb.ru/ru/tvp/subs/202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Relationship Id="rId14" Type="http://schemas.openxmlformats.org/officeDocument/2006/relationships/hyperlink" Target="garantf1://71871578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9F7E-D3E0-436D-8933-60E1BC1A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4</cp:revision>
  <cp:lastPrinted>2021-12-14T05:00:00Z</cp:lastPrinted>
  <dcterms:created xsi:type="dcterms:W3CDTF">2021-12-14T07:22:00Z</dcterms:created>
  <dcterms:modified xsi:type="dcterms:W3CDTF">2021-12-14T07:24:00Z</dcterms:modified>
</cp:coreProperties>
</file>